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296B6">
      <w:pPr>
        <w:spacing w:line="660" w:lineRule="exact"/>
        <w:jc w:val="center"/>
        <w:rPr>
          <w:rFonts w:hint="eastAsia" w:ascii="宋体" w:hAnsi="宋体" w:eastAsia="宋体" w:cs="宋体"/>
          <w:b/>
          <w:bCs/>
          <w:kern w:val="0"/>
          <w:sz w:val="30"/>
          <w:szCs w:val="30"/>
        </w:rPr>
      </w:pPr>
      <w:r>
        <w:rPr>
          <w:rFonts w:hint="eastAsia" w:ascii="宋体" w:hAnsi="宋体" w:eastAsia="宋体" w:cs="宋体"/>
          <w:b/>
          <w:bCs/>
          <w:sz w:val="44"/>
          <w:szCs w:val="44"/>
        </w:rPr>
        <w:t>莆田</w:t>
      </w:r>
      <w:r>
        <w:rPr>
          <w:rFonts w:hint="eastAsia" w:ascii="宋体" w:hAnsi="宋体" w:eastAsia="宋体" w:cs="宋体"/>
          <w:b/>
          <w:bCs/>
          <w:sz w:val="44"/>
          <w:szCs w:val="44"/>
          <w:lang w:val="en-US" w:eastAsia="zh-CN"/>
        </w:rPr>
        <w:t>擢英中学</w:t>
      </w: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年秋季七年级招生简章</w:t>
      </w:r>
    </w:p>
    <w:p w14:paraId="3AD42C56">
      <w:pPr>
        <w:pStyle w:val="2"/>
        <w:rPr>
          <w:rFonts w:hint="eastAsia"/>
          <w:lang w:val="en-US" w:bidi="ar-SA"/>
        </w:rPr>
      </w:pPr>
    </w:p>
    <w:p w14:paraId="72A19D4C">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4CDC6C5D">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组  长：黄世举</w:t>
      </w:r>
    </w:p>
    <w:p w14:paraId="7BD7D469">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副组长：丁珍珠 </w:t>
      </w:r>
    </w:p>
    <w:p w14:paraId="1FC8B691">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成  员：林剑波 吴俊杰 曾  伟 蔡春兰 </w:t>
      </w:r>
    </w:p>
    <w:p w14:paraId="073BCED1">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下设招生办公室</w:t>
      </w:r>
    </w:p>
    <w:p w14:paraId="22C1E27A">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组  长：吴俊杰</w:t>
      </w:r>
    </w:p>
    <w:p w14:paraId="2B64C455">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成  员：刘  杰 陈素芹 詹晓辉 龚海凡 戴丽星</w:t>
      </w:r>
    </w:p>
    <w:p w14:paraId="6B8324B0">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招生监督小组：</w:t>
      </w:r>
    </w:p>
    <w:p w14:paraId="0DFE3A25">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组  长：林剑波</w:t>
      </w:r>
    </w:p>
    <w:p w14:paraId="7B178EB8">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成  员：陈清河 谢俊涛 张玲玲 </w:t>
      </w:r>
    </w:p>
    <w:p w14:paraId="0E1369C8">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5043050D">
      <w:pPr>
        <w:widowControl/>
        <w:shd w:val="clear" w:color="auto" w:fill="FFFFFF"/>
        <w:spacing w:line="520" w:lineRule="exact"/>
        <w:ind w:firstLine="600"/>
        <w:jc w:val="left"/>
        <w:rPr>
          <w:rFonts w:hint="eastAsia" w:ascii="仿宋" w:hAnsi="仿宋" w:eastAsia="仿宋" w:cs="仿宋"/>
          <w:color w:val="000000"/>
          <w:sz w:val="30"/>
          <w:szCs w:val="30"/>
        </w:rPr>
      </w:pPr>
      <w:r>
        <w:rPr>
          <w:rFonts w:hint="eastAsia" w:ascii="仿宋" w:hAnsi="仿宋" w:eastAsia="仿宋" w:cs="仿宋"/>
          <w:color w:val="000000"/>
          <w:sz w:val="30"/>
          <w:szCs w:val="30"/>
          <w:lang w:bidi="ar"/>
        </w:rPr>
        <w:t>招收义务教育阶段的六年级毕业生。</w:t>
      </w:r>
    </w:p>
    <w:p w14:paraId="5374FEAD">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7AAB16A8">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sz w:val="32"/>
          <w:szCs w:val="32"/>
          <w:lang w:val="en-US" w:eastAsia="zh-CN"/>
        </w:rPr>
        <w:t>莆田擢英中学</w:t>
      </w:r>
      <w:r>
        <w:rPr>
          <w:rFonts w:hint="eastAsia" w:ascii="仿宋_GB2312" w:hAnsi="仿宋_GB2312" w:eastAsia="仿宋_GB2312" w:cs="仿宋_GB2312"/>
          <w:color w:val="000000"/>
          <w:sz w:val="32"/>
          <w:szCs w:val="32"/>
        </w:rPr>
        <w:t>就读的小学六年级毕业学生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5531B8A4">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选择报名类型。学生报名类型分为：已在中心城区小学六年级就读的学生和非中心城区小学六年级就读的学生（除中心城区小学之外的所有学生）两种类型。中心城区小学指荔城区的拱辰、镇海街道办事处和城厢区的凤凰山、霞林、龙桥街道办事处范围内的所有公办和民办小学。每位报名学生应根据本人小学六年级就读学校选择相对应的类型（城区小学学生或新进城学生）进行报名。类型选择错误，视同自动放弃报名。</w:t>
      </w:r>
    </w:p>
    <w:p w14:paraId="581EB98C">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3.每位学生只限报1所民办学校。</w:t>
      </w:r>
    </w:p>
    <w:p w14:paraId="507D325E">
      <w:pPr>
        <w:spacing w:line="520" w:lineRule="exact"/>
        <w:ind w:firstLine="63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rPr>
        <w:t>4.报名时间</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
          <w:bCs/>
          <w:color w:val="FF0000"/>
          <w:sz w:val="32"/>
          <w:szCs w:val="32"/>
          <w:highlight w:val="none"/>
        </w:rPr>
        <w:t>7月4日-7月6日</w:t>
      </w:r>
      <w:r>
        <w:rPr>
          <w:rFonts w:hint="eastAsia" w:ascii="仿宋_GB2312" w:hAnsi="仿宋_GB2312" w:eastAsia="仿宋_GB2312" w:cs="仿宋_GB2312"/>
          <w:color w:val="000000"/>
          <w:sz w:val="32"/>
          <w:szCs w:val="32"/>
          <w:highlight w:val="none"/>
        </w:rPr>
        <w:t>。每天系统开放时间为</w:t>
      </w:r>
      <w:r>
        <w:rPr>
          <w:rFonts w:hint="eastAsia" w:ascii="仿宋_GB2312" w:hAnsi="仿宋_GB2312" w:eastAsia="仿宋_GB2312" w:cs="仿宋_GB2312"/>
          <w:b/>
          <w:bCs/>
          <w:color w:val="FF0000"/>
          <w:sz w:val="32"/>
          <w:szCs w:val="32"/>
          <w:highlight w:val="none"/>
        </w:rPr>
        <w:t>上午9：00至晚上9：00</w:t>
      </w:r>
      <w:r>
        <w:rPr>
          <w:rFonts w:hint="eastAsia" w:ascii="仿宋_GB2312" w:hAnsi="仿宋_GB2312" w:eastAsia="仿宋_GB2312" w:cs="仿宋_GB2312"/>
          <w:color w:val="000000"/>
          <w:sz w:val="32"/>
          <w:szCs w:val="32"/>
          <w:highlight w:val="none"/>
        </w:rPr>
        <w:t>。错过报名时间一律不再补报。</w:t>
      </w:r>
    </w:p>
    <w:p w14:paraId="16B368F3">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66A81B59">
      <w:pPr>
        <w:spacing w:line="520" w:lineRule="exact"/>
        <w:ind w:firstLine="643" w:firstLineChars="200"/>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474EBD60">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1.随机摇号指标分配</w:t>
      </w:r>
    </w:p>
    <w:tbl>
      <w:tblPr>
        <w:tblStyle w:val="5"/>
        <w:tblW w:w="88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1"/>
        <w:gridCol w:w="3067"/>
        <w:gridCol w:w="3333"/>
      </w:tblGrid>
      <w:tr w14:paraId="1173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1" w:type="dxa"/>
          </w:tcPr>
          <w:p w14:paraId="53529A49">
            <w:pPr>
              <w:jc w:val="center"/>
              <w:rPr>
                <w:rFonts w:hint="eastAsia" w:ascii="仿宋" w:hAnsi="仿宋" w:eastAsia="仿宋" w:cs="仿宋"/>
                <w:sz w:val="32"/>
                <w:szCs w:val="32"/>
                <w:vertAlign w:val="baseline"/>
              </w:rPr>
            </w:pPr>
            <w:r>
              <w:rPr>
                <w:rFonts w:hint="eastAsia" w:ascii="仿宋" w:hAnsi="仿宋" w:eastAsia="仿宋" w:cs="仿宋"/>
                <w:sz w:val="32"/>
                <w:szCs w:val="32"/>
                <w:lang w:val="en-US"/>
              </w:rPr>
              <w:t>学校</w:t>
            </w:r>
          </w:p>
        </w:tc>
        <w:tc>
          <w:tcPr>
            <w:tcW w:w="3067" w:type="dxa"/>
          </w:tcPr>
          <w:p w14:paraId="7AE93C94">
            <w:pPr>
              <w:jc w:val="center"/>
              <w:rPr>
                <w:rFonts w:hint="eastAsia" w:ascii="仿宋" w:hAnsi="仿宋" w:eastAsia="仿宋" w:cs="仿宋"/>
                <w:sz w:val="32"/>
                <w:szCs w:val="32"/>
                <w:vertAlign w:val="baseline"/>
              </w:rPr>
            </w:pPr>
            <w:r>
              <w:rPr>
                <w:rFonts w:hint="eastAsia" w:ascii="仿宋" w:hAnsi="仿宋" w:eastAsia="仿宋" w:cs="仿宋"/>
                <w:sz w:val="32"/>
                <w:szCs w:val="32"/>
                <w:vertAlign w:val="baseline"/>
              </w:rPr>
              <w:t>面向中心城区(人)</w:t>
            </w:r>
          </w:p>
        </w:tc>
        <w:tc>
          <w:tcPr>
            <w:tcW w:w="3333" w:type="dxa"/>
          </w:tcPr>
          <w:p w14:paraId="5CC79DDC">
            <w:pPr>
              <w:jc w:val="center"/>
              <w:rPr>
                <w:rFonts w:hint="eastAsia" w:ascii="仿宋" w:hAnsi="仿宋" w:eastAsia="仿宋" w:cs="仿宋"/>
                <w:sz w:val="32"/>
                <w:szCs w:val="32"/>
                <w:vertAlign w:val="baseline"/>
              </w:rPr>
            </w:pPr>
            <w:r>
              <w:rPr>
                <w:rFonts w:hint="eastAsia" w:ascii="仿宋" w:hAnsi="仿宋" w:eastAsia="仿宋" w:cs="仿宋"/>
                <w:sz w:val="32"/>
                <w:szCs w:val="32"/>
                <w:vertAlign w:val="baseline"/>
              </w:rPr>
              <w:t>面向非中心城区(人)</w:t>
            </w:r>
          </w:p>
        </w:tc>
      </w:tr>
      <w:tr w14:paraId="09089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1" w:type="dxa"/>
          </w:tcPr>
          <w:p w14:paraId="684B34DF">
            <w:pPr>
              <w:jc w:val="center"/>
              <w:rPr>
                <w:rFonts w:hint="eastAsia" w:ascii="仿宋" w:hAnsi="仿宋" w:eastAsia="仿宋" w:cs="仿宋"/>
                <w:sz w:val="32"/>
                <w:szCs w:val="32"/>
                <w:vertAlign w:val="baseline"/>
              </w:rPr>
            </w:pPr>
            <w:r>
              <w:rPr>
                <w:rFonts w:hint="eastAsia" w:ascii="仿宋" w:hAnsi="仿宋" w:eastAsia="仿宋" w:cs="仿宋"/>
                <w:sz w:val="32"/>
                <w:szCs w:val="32"/>
                <w:lang w:val="en-US"/>
              </w:rPr>
              <w:t>莆田擢英中学</w:t>
            </w:r>
          </w:p>
        </w:tc>
        <w:tc>
          <w:tcPr>
            <w:tcW w:w="3067" w:type="dxa"/>
          </w:tcPr>
          <w:p w14:paraId="589501A5">
            <w:pPr>
              <w:jc w:val="center"/>
              <w:rPr>
                <w:rFonts w:hint="default" w:ascii="仿宋" w:hAnsi="仿宋" w:eastAsia="仿宋" w:cs="仿宋"/>
                <w:b/>
                <w:bCs/>
                <w:color w:val="FF0000"/>
                <w:sz w:val="32"/>
                <w:szCs w:val="32"/>
                <w:highlight w:val="none"/>
                <w:vertAlign w:val="baseline"/>
                <w:lang w:val="en-US" w:eastAsia="zh-CN"/>
              </w:rPr>
            </w:pPr>
            <w:r>
              <w:rPr>
                <w:rFonts w:hint="eastAsia" w:ascii="仿宋" w:hAnsi="仿宋" w:eastAsia="仿宋" w:cs="仿宋"/>
                <w:b/>
                <w:bCs/>
                <w:color w:val="FF0000"/>
                <w:sz w:val="32"/>
                <w:szCs w:val="32"/>
                <w:highlight w:val="none"/>
                <w:vertAlign w:val="baseline"/>
                <w:lang w:val="en-US" w:eastAsia="zh-CN"/>
              </w:rPr>
              <w:t xml:space="preserve"> 350</w:t>
            </w:r>
          </w:p>
        </w:tc>
        <w:tc>
          <w:tcPr>
            <w:tcW w:w="3333" w:type="dxa"/>
          </w:tcPr>
          <w:p w14:paraId="4D75EDB8">
            <w:pPr>
              <w:jc w:val="center"/>
              <w:rPr>
                <w:rFonts w:hint="default" w:ascii="仿宋" w:hAnsi="仿宋" w:eastAsia="仿宋" w:cs="仿宋"/>
                <w:b/>
                <w:bCs/>
                <w:color w:val="FF0000"/>
                <w:sz w:val="32"/>
                <w:szCs w:val="32"/>
                <w:highlight w:val="none"/>
                <w:vertAlign w:val="baseline"/>
                <w:lang w:val="en-US" w:eastAsia="zh-CN"/>
              </w:rPr>
            </w:pPr>
            <w:r>
              <w:rPr>
                <w:rFonts w:hint="eastAsia" w:ascii="仿宋" w:hAnsi="仿宋" w:eastAsia="仿宋" w:cs="仿宋"/>
                <w:b/>
                <w:bCs/>
                <w:color w:val="FF0000"/>
                <w:sz w:val="32"/>
                <w:szCs w:val="32"/>
                <w:highlight w:val="none"/>
                <w:vertAlign w:val="baseline"/>
                <w:lang w:val="en-US" w:eastAsia="zh-CN"/>
              </w:rPr>
              <w:t xml:space="preserve"> 200</w:t>
            </w:r>
          </w:p>
        </w:tc>
      </w:tr>
    </w:tbl>
    <w:p w14:paraId="03050E21">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64C9B263">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w:t>
      </w:r>
      <w:r>
        <w:rPr>
          <w:rFonts w:hint="eastAsia" w:ascii="仿宋_GB2312" w:hAnsi="仿宋_GB2312" w:eastAsia="仿宋_GB2312" w:cs="仿宋_GB2312"/>
          <w:color w:val="000000"/>
          <w:sz w:val="32"/>
          <w:szCs w:val="32"/>
          <w:highlight w:val="none"/>
          <w:lang w:eastAsia="zh-CN"/>
        </w:rPr>
        <w:t>2025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w:t>
      </w:r>
      <w:r>
        <w:rPr>
          <w:rFonts w:hint="eastAsia" w:ascii="仿宋_GB2312" w:hAnsi="仿宋_GB2312" w:eastAsia="仿宋_GB2312" w:cs="仿宋_GB2312"/>
          <w:kern w:val="0"/>
          <w:sz w:val="32"/>
          <w:szCs w:val="32"/>
          <w:highlight w:val="none"/>
          <w:lang w:eastAsia="zh-CN"/>
        </w:rPr>
        <w:t>2025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42413696">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全程录相备案。</w:t>
      </w:r>
    </w:p>
    <w:p w14:paraId="74A26AB8">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0D004501">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b/>
          <w:bCs/>
          <w:color w:val="FF0000"/>
          <w:sz w:val="32"/>
          <w:szCs w:val="32"/>
        </w:rPr>
        <w:t>7月7日</w:t>
      </w:r>
      <w:r>
        <w:rPr>
          <w:rFonts w:hint="eastAsia" w:ascii="仿宋_GB2312" w:hAnsi="仿宋_GB2312" w:eastAsia="仿宋_GB2312" w:cs="仿宋_GB2312"/>
          <w:color w:val="000000"/>
          <w:sz w:val="32"/>
          <w:szCs w:val="32"/>
        </w:rPr>
        <w:t>，由电脑随机的方式为每位报名的学生生成一个抽签号，并在我校网站</w:t>
      </w:r>
      <w:r>
        <w:rPr>
          <w:rFonts w:hint="eastAsia" w:ascii="仿宋_GB2312" w:hAnsi="仿宋_GB2312" w:eastAsia="仿宋_GB2312" w:cs="仿宋_GB2312"/>
          <w:color w:val="000000"/>
          <w:sz w:val="32"/>
          <w:szCs w:val="32"/>
          <w:lang w:bidi="ar"/>
        </w:rPr>
        <w:t>（</w:t>
      </w:r>
      <w:r>
        <w:rPr>
          <w:rFonts w:hint="eastAsia" w:ascii="仿宋" w:hAnsi="仿宋" w:eastAsia="仿宋" w:cs="仿宋"/>
          <w:sz w:val="32"/>
          <w:szCs w:val="32"/>
          <w:lang w:val="en-US" w:eastAsia="zh-CN"/>
        </w:rPr>
        <w:t>http://www.ptzyzx.com/</w:t>
      </w:r>
      <w:r>
        <w:rPr>
          <w:rFonts w:hint="eastAsia" w:ascii="仿宋_GB2312" w:hAnsi="仿宋_GB2312" w:eastAsia="仿宋_GB2312" w:cs="仿宋_GB2312"/>
          <w:color w:val="000000"/>
          <w:sz w:val="32"/>
          <w:szCs w:val="32"/>
          <w:lang w:bidi="ar"/>
        </w:rPr>
        <w:t>）上</w:t>
      </w:r>
      <w:r>
        <w:rPr>
          <w:rFonts w:hint="eastAsia" w:ascii="仿宋_GB2312" w:hAnsi="仿宋_GB2312" w:eastAsia="仿宋_GB2312" w:cs="仿宋_GB2312"/>
          <w:color w:val="000000"/>
          <w:sz w:val="32"/>
          <w:szCs w:val="32"/>
        </w:rPr>
        <w:t>进行公布。</w:t>
      </w:r>
    </w:p>
    <w:p w14:paraId="78CD86D7">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w:t>
      </w:r>
      <w:r>
        <w:rPr>
          <w:rFonts w:hint="eastAsia" w:ascii="仿宋_GB2312" w:hAnsi="仿宋_GB2312" w:eastAsia="仿宋_GB2312" w:cs="仿宋_GB2312"/>
          <w:b/>
          <w:bCs/>
          <w:color w:val="FF0000"/>
          <w:sz w:val="32"/>
          <w:szCs w:val="32"/>
        </w:rPr>
        <w:t>7月8日</w:t>
      </w:r>
      <w:r>
        <w:rPr>
          <w:rFonts w:hint="eastAsia" w:ascii="仿宋_GB2312" w:hAnsi="仿宋_GB2312" w:eastAsia="仿宋_GB2312" w:cs="仿宋_GB2312"/>
          <w:color w:val="000000"/>
          <w:sz w:val="32"/>
          <w:szCs w:val="32"/>
        </w:rPr>
        <w:t>，组织上述有关人员代表，实行手工方式，现场随机抽取一个起始号进行派位，从起始号起的顺延序号均为派位成功对象，额满为止。电脑派位结果立即公布，并刻录光盘一式三份签字封存并送教育主管部门备案。</w:t>
      </w:r>
    </w:p>
    <w:p w14:paraId="766AC62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67D9DB7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w:t>
      </w:r>
      <w:bookmarkStart w:id="0" w:name="_GoBack"/>
      <w:bookmarkEnd w:id="0"/>
      <w:r>
        <w:rPr>
          <w:rFonts w:hint="eastAsia" w:ascii="仿宋_GB2312" w:hAnsi="仿宋_GB2312" w:eastAsia="仿宋_GB2312" w:cs="仿宋_GB2312"/>
          <w:color w:val="000000"/>
          <w:sz w:val="32"/>
          <w:szCs w:val="32"/>
        </w:rPr>
        <w:t>加网上报名方可录取。</w:t>
      </w:r>
    </w:p>
    <w:p w14:paraId="0FF8446B">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772C53B3">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w:t>
      </w:r>
      <w:r>
        <w:rPr>
          <w:rFonts w:hint="eastAsia" w:ascii="仿宋" w:hAnsi="仿宋" w:eastAsia="仿宋" w:cs="仿宋"/>
          <w:sz w:val="32"/>
          <w:szCs w:val="32"/>
        </w:rPr>
        <w:t>网站</w:t>
      </w:r>
      <w:r>
        <w:rPr>
          <w:rFonts w:hint="eastAsia" w:ascii="仿宋" w:hAnsi="仿宋" w:eastAsia="仿宋" w:cs="仿宋"/>
          <w:sz w:val="32"/>
          <w:szCs w:val="32"/>
          <w:lang w:val="en-US"/>
        </w:rPr>
        <w:t>（</w:t>
      </w:r>
      <w:r>
        <w:rPr>
          <w:rFonts w:hint="eastAsia" w:ascii="仿宋" w:hAnsi="仿宋" w:eastAsia="仿宋" w:cs="仿宋"/>
          <w:sz w:val="32"/>
          <w:szCs w:val="32"/>
          <w:lang w:val="en-US" w:eastAsia="zh-CN"/>
        </w:rPr>
        <w:t>http://www.ptzyzx.com/</w:t>
      </w:r>
      <w:r>
        <w:rPr>
          <w:rFonts w:hint="eastAsia" w:ascii="仿宋" w:hAnsi="仿宋" w:eastAsia="仿宋" w:cs="仿宋"/>
          <w:sz w:val="32"/>
          <w:szCs w:val="32"/>
          <w:lang w:val="en-US"/>
        </w:rPr>
        <w:t>）</w:t>
      </w:r>
      <w:r>
        <w:rPr>
          <w:rFonts w:hint="eastAsia" w:ascii="仿宋" w:hAnsi="仿宋" w:eastAsia="仿宋" w:cs="仿宋"/>
          <w:sz w:val="32"/>
          <w:szCs w:val="32"/>
        </w:rPr>
        <w:t>及微信公众号（莆田擢英中学官方号）</w:t>
      </w:r>
      <w:r>
        <w:rPr>
          <w:rFonts w:hint="eastAsia" w:ascii="仿宋_GB2312" w:hAnsi="仿宋_GB2312" w:eastAsia="仿宋_GB2312" w:cs="仿宋_GB2312"/>
          <w:color w:val="000000"/>
          <w:sz w:val="32"/>
          <w:szCs w:val="32"/>
        </w:rPr>
        <w:t>上公布录取结果，被录取的学生必须</w:t>
      </w:r>
      <w:r>
        <w:rPr>
          <w:rFonts w:hint="eastAsia" w:ascii="仿宋_GB2312" w:hAnsi="仿宋_GB2312" w:eastAsia="仿宋_GB2312" w:cs="仿宋_GB2312"/>
          <w:color w:val="000000"/>
          <w:sz w:val="32"/>
          <w:szCs w:val="32"/>
          <w:lang w:val="en-US" w:eastAsia="zh-CN"/>
        </w:rPr>
        <w:t>在规定时间内</w:t>
      </w:r>
      <w:r>
        <w:rPr>
          <w:rFonts w:hint="eastAsia" w:ascii="仿宋_GB2312" w:hAnsi="仿宋_GB2312" w:eastAsia="仿宋_GB2312" w:cs="仿宋_GB2312"/>
          <w:color w:val="000000"/>
          <w:sz w:val="32"/>
          <w:szCs w:val="32"/>
        </w:rPr>
        <w:t>到我校缴纳学费确认就读，否则视为自行放弃。</w:t>
      </w:r>
    </w:p>
    <w:p w14:paraId="545982FD">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7BBD155E">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34BDB12D">
      <w:pPr>
        <w:pStyle w:val="3"/>
        <w:keepNext w:val="0"/>
        <w:keepLines w:val="0"/>
        <w:pageBreakBefore w:val="0"/>
        <w:kinsoku/>
        <w:overflowPunct/>
        <w:topLinePunct w:val="0"/>
        <w:autoSpaceDE/>
        <w:autoSpaceDN/>
        <w:bidi w:val="0"/>
        <w:adjustRightInd/>
        <w:snapToGrid/>
        <w:spacing w:before="0" w:beforeAutospacing="0" w:after="0" w:afterAutospacing="0" w:line="560" w:lineRule="exact"/>
        <w:ind w:firstLine="480"/>
        <w:jc w:val="both"/>
        <w:textAlignment w:val="auto"/>
        <w:rPr>
          <w:rFonts w:ascii="仿宋" w:hAnsi="仿宋" w:eastAsia="仿宋"/>
          <w:color w:val="000000" w:themeColor="text1"/>
          <w:sz w:val="30"/>
          <w:szCs w:val="30"/>
          <w:highlight w:val="none"/>
          <w14:textFill>
            <w14:solidFill>
              <w14:schemeClr w14:val="tx1"/>
            </w14:solidFill>
          </w14:textFill>
        </w:rPr>
      </w:pPr>
      <w:r>
        <w:rPr>
          <w:rFonts w:hint="eastAsia" w:ascii="仿宋" w:hAnsi="仿宋" w:eastAsia="仿宋" w:cs="仿宋"/>
          <w:sz w:val="32"/>
          <w:szCs w:val="32"/>
          <w:highlight w:val="none"/>
        </w:rPr>
        <w:t>根据</w:t>
      </w:r>
      <w:r>
        <w:rPr>
          <w:rFonts w:hint="eastAsia" w:ascii="仿宋" w:hAnsi="仿宋" w:eastAsia="仿宋"/>
          <w:color w:val="auto"/>
          <w:sz w:val="30"/>
          <w:szCs w:val="30"/>
          <w:highlight w:val="none"/>
        </w:rPr>
        <w:t>莆发改[2024]267号</w:t>
      </w:r>
      <w:r>
        <w:rPr>
          <w:rFonts w:hint="eastAsia" w:ascii="仿宋" w:hAnsi="仿宋" w:eastAsia="仿宋" w:cs="仿宋"/>
          <w:sz w:val="32"/>
          <w:szCs w:val="32"/>
          <w:highlight w:val="none"/>
        </w:rPr>
        <w:t>文件，</w:t>
      </w:r>
      <w:r>
        <w:rPr>
          <w:rFonts w:hint="eastAsia" w:ascii="仿宋" w:hAnsi="仿宋" w:eastAsia="仿宋" w:cs="仿宋"/>
          <w:sz w:val="32"/>
          <w:szCs w:val="32"/>
          <w:highlight w:val="none"/>
          <w:lang w:val="en-US" w:eastAsia="zh-CN"/>
        </w:rPr>
        <w:t>2024年秋季开始，初中新生</w:t>
      </w:r>
      <w:r>
        <w:rPr>
          <w:rFonts w:hint="eastAsia" w:ascii="仿宋" w:hAnsi="仿宋" w:eastAsia="仿宋" w:cs="仿宋"/>
          <w:sz w:val="32"/>
          <w:szCs w:val="32"/>
          <w:highlight w:val="none"/>
        </w:rPr>
        <w:t>每</w:t>
      </w:r>
      <w:r>
        <w:rPr>
          <w:rFonts w:hint="eastAsia" w:ascii="仿宋" w:hAnsi="仿宋" w:eastAsia="仿宋" w:cs="仿宋"/>
          <w:sz w:val="32"/>
          <w:szCs w:val="32"/>
          <w:highlight w:val="none"/>
          <w:lang w:val="en-US" w:eastAsia="zh-CN"/>
        </w:rPr>
        <w:t>学</w:t>
      </w:r>
      <w:r>
        <w:rPr>
          <w:rFonts w:hint="eastAsia" w:ascii="仿宋" w:hAnsi="仿宋" w:eastAsia="仿宋" w:cs="仿宋"/>
          <w:sz w:val="32"/>
          <w:szCs w:val="32"/>
          <w:highlight w:val="none"/>
        </w:rPr>
        <w:t>年每生应收学费1</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000元。根据福建省级财政2016年下达义务教务阶段公用经费减免政策，每生每年950元直接在学费中减免，实收1</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050元。</w:t>
      </w:r>
      <w:r>
        <w:rPr>
          <w:rFonts w:hint="eastAsia" w:ascii="仿宋" w:hAnsi="仿宋" w:eastAsia="仿宋"/>
          <w:color w:val="000000" w:themeColor="text1"/>
          <w:sz w:val="30"/>
          <w:szCs w:val="30"/>
          <w:highlight w:val="none"/>
          <w:lang w:val="en-US" w:eastAsia="zh-CN"/>
          <w14:textFill>
            <w14:solidFill>
              <w14:schemeClr w14:val="tx1"/>
            </w14:solidFill>
          </w14:textFill>
        </w:rPr>
        <w:t>寄宿生住宿费325元/学期，每学年合计650元</w:t>
      </w:r>
      <w:r>
        <w:rPr>
          <w:rFonts w:ascii="仿宋" w:hAnsi="仿宋" w:eastAsia="仿宋"/>
          <w:color w:val="000000" w:themeColor="text1"/>
          <w:sz w:val="30"/>
          <w:szCs w:val="30"/>
          <w:highlight w:val="none"/>
          <w14:textFill>
            <w14:solidFill>
              <w14:schemeClr w14:val="tx1"/>
            </w14:solidFill>
          </w14:textFill>
        </w:rPr>
        <w:t>。</w:t>
      </w:r>
    </w:p>
    <w:p w14:paraId="7CCFF01E">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74B8EBC6">
      <w:pPr>
        <w:ind w:firstLine="640" w:firstLineChars="200"/>
        <w:rPr>
          <w:rFonts w:hint="eastAsia" w:ascii="仿宋" w:hAnsi="仿宋" w:eastAsia="仿宋" w:cs="仿宋"/>
          <w:sz w:val="32"/>
          <w:szCs w:val="32"/>
        </w:rPr>
      </w:pPr>
      <w:r>
        <w:rPr>
          <w:rFonts w:hint="eastAsia" w:ascii="仿宋" w:hAnsi="仿宋" w:eastAsia="仿宋" w:cs="仿宋"/>
          <w:sz w:val="32"/>
          <w:szCs w:val="32"/>
        </w:rPr>
        <w:t>按照《福建省财政厅福建省教育厅关于进一步完善义务教育家庭经济困难学生生活补助政策的通知》（闽财教[2019]23号），符合条件的学生享受补助政策。</w:t>
      </w:r>
    </w:p>
    <w:p w14:paraId="4B6BACFB">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八、招生服务咨询电话</w:t>
      </w:r>
    </w:p>
    <w:p w14:paraId="6C0851DD">
      <w:pPr>
        <w:ind w:firstLine="600" w:firstLineChars="200"/>
        <w:rPr>
          <w:rFonts w:hint="eastAsia" w:ascii="仿宋" w:hAnsi="仿宋" w:eastAsia="仿宋" w:cs="仿宋"/>
          <w:sz w:val="32"/>
          <w:szCs w:val="32"/>
        </w:rPr>
      </w:pPr>
      <w:r>
        <w:rPr>
          <w:rFonts w:hint="eastAsia" w:ascii="仿宋" w:hAnsi="仿宋" w:eastAsia="仿宋" w:cs="仿宋"/>
          <w:color w:val="000000"/>
          <w:sz w:val="30"/>
          <w:szCs w:val="30"/>
          <w:lang w:bidi="ar"/>
        </w:rPr>
        <w:t> </w:t>
      </w:r>
      <w:r>
        <w:rPr>
          <w:rFonts w:hint="eastAsia" w:ascii="宋体" w:hAnsi="宋体" w:cs="宋体"/>
          <w:color w:val="333333"/>
          <w:kern w:val="0"/>
          <w:sz w:val="28"/>
          <w:szCs w:val="28"/>
          <w:shd w:val="clear" w:color="auto" w:fill="FFFFFF"/>
          <w:lang w:bidi="ar"/>
        </w:rPr>
        <w:t>  </w:t>
      </w:r>
      <w:r>
        <w:rPr>
          <w:rFonts w:hint="eastAsia" w:ascii="仿宋" w:hAnsi="仿宋" w:eastAsia="仿宋" w:cs="仿宋"/>
          <w:sz w:val="32"/>
          <w:szCs w:val="32"/>
        </w:rPr>
        <w:t>0594-2221980</w:t>
      </w:r>
      <w:r>
        <w:rPr>
          <w:rFonts w:hint="eastAsia" w:ascii="仿宋" w:hAnsi="仿宋" w:eastAsia="仿宋" w:cs="仿宋"/>
          <w:sz w:val="32"/>
          <w:szCs w:val="32"/>
          <w:lang w:val="en-US" w:eastAsia="zh-CN"/>
        </w:rPr>
        <w:t>,</w:t>
      </w:r>
      <w:r>
        <w:rPr>
          <w:rFonts w:hint="eastAsia" w:ascii="仿宋" w:hAnsi="仿宋" w:eastAsia="仿宋" w:cs="仿宋"/>
          <w:sz w:val="32"/>
          <w:szCs w:val="32"/>
        </w:rPr>
        <w:t>0594-2289778。</w:t>
      </w:r>
    </w:p>
    <w:p w14:paraId="495299D1">
      <w:pPr>
        <w:spacing w:line="520" w:lineRule="exact"/>
        <w:jc w:val="right"/>
        <w:rPr>
          <w:rFonts w:hint="eastAsia" w:ascii="仿宋_GB2312" w:hAnsi="仿宋_GB2312" w:eastAsia="仿宋_GB2312" w:cs="仿宋_GB2312"/>
          <w:sz w:val="32"/>
          <w:szCs w:val="32"/>
          <w:lang w:eastAsia="zh-CN"/>
        </w:rPr>
      </w:pPr>
    </w:p>
    <w:p w14:paraId="5B8D4B4C">
      <w:pPr>
        <w:wordWrap w:val="0"/>
        <w:spacing w:line="520" w:lineRule="exact"/>
        <w:jc w:val="right"/>
        <w:rPr>
          <w:rFonts w:hint="default" w:eastAsia="仿宋_GB2312"/>
          <w:lang w:val="en-US" w:eastAsia="zh-CN"/>
        </w:rPr>
      </w:pP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 xml:space="preserve">  </w:t>
      </w:r>
    </w:p>
    <w:sectPr>
      <w:pgSz w:w="11906" w:h="16838"/>
      <w:pgMar w:top="1134" w:right="1417" w:bottom="1134" w:left="1417"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0B72F8"/>
    <w:rsid w:val="015025D5"/>
    <w:rsid w:val="0FD710BC"/>
    <w:rsid w:val="3FAB3CD3"/>
    <w:rsid w:val="460B72F8"/>
    <w:rsid w:val="57E32E1A"/>
    <w:rsid w:val="5BCC17B4"/>
    <w:rsid w:val="649E03BE"/>
    <w:rsid w:val="76C12396"/>
    <w:rsid w:val="77AA6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6">
    <w:name w:val="Default Paragraph Font"/>
    <w:autoRedefine/>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1433</Words>
  <Characters>1568</Characters>
  <Lines>0</Lines>
  <Paragraphs>0</Paragraphs>
  <TotalTime>14</TotalTime>
  <ScaleCrop>false</ScaleCrop>
  <LinksUpToDate>false</LinksUpToDate>
  <CharactersWithSpaces>1603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2021-12-14T11:51:00Z</dcterms:created>
  <dc:creator>随遇</dc:creator>
  <cp:lastModifiedBy>山下水</cp:lastModifiedBy>
  <cp:lastPrinted>2025-06-13T00:59:00Z</cp:lastPrinted>
  <dcterms:modified xsi:type="dcterms:W3CDTF">2025-07-01T10:32:38Z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BE4AACAEA805477682B5CF2C816F1756_13</vt:lpwstr>
  </property>
  <property fmtid="{D5CDD505-2E9C-101B-9397-08002B2CF9AE}" pid="4" name="KSOTemplateDocerSaveRecord">
    <vt:lpwstr>eyJoZGlkIjoiZjQ0NDE5MTFiY2M0ODYyY2YyNTE2MzJkYjViNTlhZDgiLCJ1c2VySWQiOiIzNjMzNDY4ODYifQ==</vt:lpwstr>
  </property>
</Properties>
</file>